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4358B7">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Case Study: Netflix's Personalisation Strategy</w:t>
      </w:r>
    </w:p>
    <w:p w14:paraId="26503934">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Netflix has revolutionised the way content is consumed by leveraging sophisticated personalisation strategies. At the heart of its success is a powerful recommendation algorithm that tailors content suggestions to individual users, enhancing the viewer experience and driving engagement. This case study explores how Netflix's personalisation techniques have impacted customer satisfaction and retention, offering valuable insights for marketers aiming to personalise their own offerings.</w:t>
      </w:r>
    </w:p>
    <w:p w14:paraId="13BA84DB">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0E820454">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Understanding Netflix's Personalisation</w:t>
      </w:r>
    </w:p>
    <w:p w14:paraId="19A42E05">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Netflix's personalisation strategy hinges on data-driven insights. Every interaction a user has with the platform—from what they watch to when they pause—is collected and analysed. These data points feed into Netflix's recommendation engine, which uses advanced machine learning algorithms to predict what content a user is likely to enjoy. The result is a highly personalised viewing experience where users receive recommendations that feel uniquely tailored to their tastes.</w:t>
      </w:r>
    </w:p>
    <w:p w14:paraId="35244D14">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57166E4F">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For instance, Netflix employs collaborative filtering, a technique that analyses user viewing patterns to suggest content similar viewers have enjoyed. Additionally, content-based filtering evaluates the attributes of the content itself, such as genre, actors, and directors, to make recommendations. By combining these methods, Netflix ensures users discover new shows and movies that align closely with their interests.</w:t>
      </w:r>
    </w:p>
    <w:p w14:paraId="68FEB652">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33187075">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Impact on Customer Engagement and Retention</w:t>
      </w:r>
    </w:p>
    <w:p w14:paraId="44B298ED">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Personalisation has a profound impact on customer engagement. When users log into Netflix and see a selection of titles that resonate with their preferences, they're more inclined to spend time browsing and watching. This tailored experience reduces the paradox of choice, where too many options can overwhelm and deter users. Instead, users feel understood and valued, leading to increased satisfaction and longer viewing sessions.</w:t>
      </w:r>
    </w:p>
    <w:p w14:paraId="571FC9D9">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46B2B32F">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Retention is another area in which Netflix excels due to its personalisation strategy. By continually offering relevant content, Netflix minimises churn. Users consistently finding value in the service are less likely to cancel their subscriptions. Moreover, personalised recommendations encourage users to explore new genres and titles they might not otherwise consider, further cementing their loyalty to the platform.</w:t>
      </w:r>
    </w:p>
    <w:p w14:paraId="21FD6C62">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37ABE3FB">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Key Strategies and Outcomes</w:t>
      </w:r>
    </w:p>
    <w:p w14:paraId="0913E205">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One of the standout strategies in Netflix's personalisation arsenal is the A/B testing of recommendations. Netflix frequently tests variations of their recommendation algorithms on subsets of their user base to determine which configurations yield the best engagement metrics. This rigorous testing ensures that Netflix continuously refines its approach, adapting to evolving viewer preferences.</w:t>
      </w:r>
    </w:p>
    <w:p w14:paraId="1C148BE3">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408CD669">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Another critical component is Netflix's use of personalised thumbnails. By presenting different images to users based on their viewing history, Netflix captures viewer interest more effectively. For example, a user who often watches romantic comedies might see a thumbnail featuring a romantic scene. In contrast, others who prefer action films might see an image emphasising action.</w:t>
      </w:r>
    </w:p>
    <w:p w14:paraId="6F3C96F5">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7BF0F17D">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 outcomes of these strategies are clear. Netflix's personalisation has contributed to its staggering user growth and high retention rates. The platform boasts over 230 million subscribers worldwide, and its ability to keep those users engaged is a testament to the power of personalisation.</w:t>
      </w:r>
    </w:p>
    <w:p w14:paraId="58298BF9">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10203083">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Actionable Insights for Marketers</w:t>
      </w:r>
    </w:p>
    <w:p w14:paraId="150A0877">
      <w:pPr>
        <w:pStyle w:val="5"/>
        <w:keepNext w:val="0"/>
        <w:keepLines w:val="0"/>
        <w:widowControl/>
        <w:suppressLineNumbers w:val="0"/>
        <w:spacing w:before="0" w:beforeAutospacing="0" w:after="0" w:afterAutospacing="0"/>
        <w:rPr>
          <w:rFonts w:hint="default" w:ascii="Calibri" w:hAnsi="Calibri" w:cs="Calibri"/>
          <w:color w:val="0E101A"/>
          <w:sz w:val="22"/>
          <w:szCs w:val="22"/>
          <w:lang w:val="en-PH"/>
        </w:rPr>
      </w:pPr>
      <w:r>
        <w:rPr>
          <w:rFonts w:hint="default" w:ascii="Calibri" w:hAnsi="Calibri" w:cs="Calibri"/>
          <w:color w:val="0E101A"/>
          <w:sz w:val="22"/>
          <w:szCs w:val="22"/>
        </w:rPr>
        <w:t>Marketers looking to emulate Netflix's success can glean several lessons from its approach:</w:t>
      </w:r>
      <w:r>
        <w:rPr>
          <w:rFonts w:hint="default" w:ascii="Calibri" w:hAnsi="Calibri" w:cs="Calibri"/>
          <w:color w:val="0E101A"/>
          <w:sz w:val="22"/>
          <w:szCs w:val="22"/>
          <w:lang w:val="en-PH"/>
        </w:rPr>
        <w:t>p</w:t>
      </w:r>
    </w:p>
    <w:p w14:paraId="19EB48BC">
      <w:pPr>
        <w:pStyle w:val="5"/>
        <w:keepNext w:val="0"/>
        <w:keepLines w:val="0"/>
        <w:widowControl/>
        <w:suppressLineNumbers w:val="0"/>
        <w:spacing w:before="0" w:beforeAutospacing="0" w:after="0" w:afterAutospacing="0"/>
        <w:rPr>
          <w:rFonts w:hint="default" w:ascii="Calibri" w:hAnsi="Calibri" w:cs="Calibri"/>
          <w:color w:val="0E101A"/>
          <w:sz w:val="22"/>
          <w:szCs w:val="22"/>
          <w:lang w:val="en-PH"/>
        </w:rPr>
      </w:pPr>
    </w:p>
    <w:p w14:paraId="51B18EFF">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Leverage Data Analytics</w:t>
      </w:r>
      <w:r>
        <w:rPr>
          <w:rFonts w:hint="default" w:ascii="Calibri" w:hAnsi="Calibri" w:cs="Calibri"/>
          <w:color w:val="0E101A"/>
          <w:sz w:val="22"/>
          <w:szCs w:val="22"/>
        </w:rPr>
        <w:t>: Collect extensive data on customer interactions. Use this data to fuel algorithms that can predict customer preferences and personalise offerings accordingly.</w:t>
      </w:r>
    </w:p>
    <w:p w14:paraId="6F041699">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Test and Iterate</w:t>
      </w:r>
      <w:r>
        <w:rPr>
          <w:rFonts w:hint="default" w:ascii="Calibri" w:hAnsi="Calibri" w:cs="Calibri"/>
          <w:color w:val="0E101A"/>
          <w:sz w:val="22"/>
          <w:szCs w:val="22"/>
        </w:rPr>
        <w:t>: Constantly test different personalisation strategies. Use A/B testing to understand what works best for different segments of your audience.</w:t>
      </w:r>
    </w:p>
    <w:p w14:paraId="27F28F5D">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Dynamic Content</w:t>
      </w:r>
      <w:r>
        <w:rPr>
          <w:rFonts w:hint="default" w:ascii="Calibri" w:hAnsi="Calibri" w:cs="Calibri"/>
          <w:color w:val="0E101A"/>
          <w:sz w:val="22"/>
          <w:szCs w:val="22"/>
        </w:rPr>
        <w:t>: Consider how visual elements, like thumbnails or product images, can be personalised to capture attention. Use insights from viewing or purchasing history to tailor these visuals.</w:t>
      </w:r>
    </w:p>
    <w:p w14:paraId="6A16E9F6">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Reduce Choice Overload</w:t>
      </w:r>
      <w:r>
        <w:rPr>
          <w:rFonts w:hint="default" w:ascii="Calibri" w:hAnsi="Calibri" w:cs="Calibri"/>
          <w:color w:val="0E101A"/>
          <w:sz w:val="22"/>
          <w:szCs w:val="22"/>
        </w:rPr>
        <w:t>: Offer fewer, more relevant options to prevent overwhelming customers. Tailored recommendations can simplify decision-making and improve customer satisfaction.</w:t>
      </w:r>
    </w:p>
    <w:p w14:paraId="7D7E1C03">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Encourage Discovery</w:t>
      </w:r>
      <w:r>
        <w:rPr>
          <w:rFonts w:hint="default" w:ascii="Calibri" w:hAnsi="Calibri" w:cs="Calibri"/>
          <w:color w:val="0E101A"/>
          <w:sz w:val="22"/>
          <w:szCs w:val="22"/>
        </w:rPr>
        <w:t>: Personalisation should cater to current preferences and introduce users to new possibilities. This approach can broaden customer engagement and enhance brand loyalty.</w:t>
      </w:r>
    </w:p>
    <w:p w14:paraId="65C791D3">
      <w:pPr>
        <w:keepNext w:val="0"/>
        <w:keepLines w:val="0"/>
        <w:widowControl/>
        <w:numPr>
          <w:ilvl w:val="0"/>
          <w:numId w:val="0"/>
        </w:numPr>
        <w:suppressLineNumbers w:val="0"/>
        <w:spacing w:before="0" w:beforeAutospacing="0" w:after="0" w:afterAutospacing="0"/>
        <w:ind w:left="360" w:leftChars="0"/>
        <w:rPr>
          <w:rFonts w:hint="default" w:ascii="Calibri" w:hAnsi="Calibri" w:cs="Calibri"/>
          <w:color w:val="0E101A"/>
          <w:sz w:val="22"/>
          <w:szCs w:val="22"/>
        </w:rPr>
      </w:pPr>
    </w:p>
    <w:p w14:paraId="53DB3567">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Lessons Learned</w:t>
      </w:r>
    </w:p>
    <w:p w14:paraId="68670AE4">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Netflix's journey illustrates the immense value personalisation can bring to a business. By making users feel uniquely catered to, Netflix increases engagement and builds a loyal customer base. For businesses, the key takeaway is clear: personalising the customer experience is no longer a luxury but a necessity in today's competitive landscape. As technology continues to advance, the ability to tailor experiences will become even more critical for achieving growth and retaining customers.</w:t>
      </w:r>
    </w:p>
    <w:p w14:paraId="1F577F16">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786297CF">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Netflix's personalisation strategy provides a roadmap for businesses seeking to enhance their customer experience. By integrating data-driven insights with innovative strategies, companies can create personalised experiences that resonate deeply with their audience. This approach not only improves engagement and retention but also sets the stage for long-term success in an ever-evolving market.</w:t>
      </w:r>
    </w:p>
    <w:p w14:paraId="62254E27">
      <w:pPr>
        <w:rPr>
          <w:rFonts w:hint="default" w:ascii="Calibri" w:hAnsi="Calibri" w:cs="Calibri"/>
          <w:sz w:val="22"/>
          <w:szCs w:val="22"/>
          <w:lang w:val="en-PH"/>
        </w:rPr>
      </w:pPr>
    </w:p>
    <w:p w14:paraId="09057D05">
      <w:pPr>
        <w:rPr>
          <w:rFonts w:hint="default" w:ascii="Calibri" w:hAnsi="Calibri" w:cs="Calibri"/>
          <w:sz w:val="22"/>
          <w:szCs w:val="22"/>
          <w:lang w:val="en-PH"/>
        </w:rPr>
      </w:pPr>
      <w:r>
        <w:rPr>
          <w:rFonts w:hint="default" w:ascii="Calibri" w:hAnsi="Calibri" w:cs="Calibri"/>
          <w:sz w:val="22"/>
          <w:szCs w:val="22"/>
          <w:lang w:val="en-PH"/>
        </w:rPr>
        <w:t>Resources:</w:t>
      </w:r>
    </w:p>
    <w:p w14:paraId="1149D785">
      <w:pPr>
        <w:keepNext w:val="0"/>
        <w:keepLines w:val="0"/>
        <w:widowControl/>
        <w:numPr>
          <w:ilvl w:val="0"/>
          <w:numId w:val="2"/>
        </w:numPr>
        <w:suppressLineNumbers w:val="0"/>
        <w:spacing w:before="0" w:beforeAutospacing="1" w:after="0" w:afterAutospacing="1"/>
        <w:ind w:left="0" w:hanging="360"/>
        <w:jc w:val="left"/>
      </w:pPr>
      <w:bookmarkStart w:id="0" w:name="_GoBack"/>
      <w:bookmarkEnd w:id="0"/>
      <w:r>
        <w:rPr>
          <w:rFonts w:ascii="Segoe UI" w:hAnsi="Segoe UI" w:eastAsia="Segoe UI" w:cs="Segoe UI"/>
          <w:i w:val="0"/>
          <w:iCs w:val="0"/>
          <w:caps w:val="0"/>
          <w:spacing w:val="0"/>
          <w:sz w:val="19"/>
          <w:szCs w:val="19"/>
        </w:rPr>
        <w:fldChar w:fldCharType="begin"/>
      </w:r>
      <w:r>
        <w:rPr>
          <w:rFonts w:ascii="Segoe UI" w:hAnsi="Segoe UI" w:eastAsia="Segoe UI" w:cs="Segoe UI"/>
          <w:i w:val="0"/>
          <w:iCs w:val="0"/>
          <w:caps w:val="0"/>
          <w:spacing w:val="0"/>
          <w:sz w:val="19"/>
          <w:szCs w:val="19"/>
        </w:rPr>
        <w:instrText xml:space="preserve"> HYPERLINK "https://about.netflix.com/news/netflix-upfront-2024-the-year-of-growth-and-momentum" \t "https://app.jasper.ai/chat/_blank" </w:instrText>
      </w:r>
      <w:r>
        <w:rPr>
          <w:rFonts w:ascii="Segoe UI" w:hAnsi="Segoe UI" w:eastAsia="Segoe UI" w:cs="Segoe UI"/>
          <w:i w:val="0"/>
          <w:iCs w:val="0"/>
          <w:caps w:val="0"/>
          <w:spacing w:val="0"/>
          <w:sz w:val="19"/>
          <w:szCs w:val="19"/>
        </w:rPr>
        <w:fldChar w:fldCharType="separate"/>
      </w:r>
      <w:r>
        <w:rPr>
          <w:rStyle w:val="4"/>
          <w:rFonts w:hint="default" w:ascii="Segoe UI" w:hAnsi="Segoe UI" w:eastAsia="Segoe UI" w:cs="Segoe UI"/>
          <w:i w:val="0"/>
          <w:iCs w:val="0"/>
          <w:caps w:val="0"/>
          <w:spacing w:val="0"/>
          <w:sz w:val="19"/>
          <w:szCs w:val="19"/>
        </w:rPr>
        <w:t>Netflix Upfront 2024: The Year of Growth and Momentum</w:t>
      </w:r>
      <w:r>
        <w:rPr>
          <w:rFonts w:hint="default" w:ascii="Segoe UI" w:hAnsi="Segoe UI" w:eastAsia="Segoe UI" w:cs="Segoe UI"/>
          <w:i w:val="0"/>
          <w:iCs w:val="0"/>
          <w:caps w:val="0"/>
          <w:spacing w:val="0"/>
          <w:sz w:val="19"/>
          <w:szCs w:val="19"/>
        </w:rPr>
        <w:fldChar w:fldCharType="end"/>
      </w:r>
    </w:p>
    <w:p w14:paraId="1101C10B">
      <w:pPr>
        <w:keepNext w:val="0"/>
        <w:keepLines w:val="0"/>
        <w:widowControl/>
        <w:numPr>
          <w:ilvl w:val="0"/>
          <w:numId w:val="2"/>
        </w:numPr>
        <w:suppressLineNumbers w:val="0"/>
        <w:spacing w:before="0" w:beforeAutospacing="1" w:after="0" w:afterAutospacing="1"/>
        <w:ind w:left="0" w:hanging="360"/>
        <w:jc w:val="left"/>
      </w:pPr>
      <w:r>
        <w:rPr>
          <w:rFonts w:hint="default" w:ascii="Segoe UI" w:hAnsi="Segoe UI" w:eastAsia="Segoe UI" w:cs="Segoe UI"/>
          <w:i w:val="0"/>
          <w:iCs w:val="0"/>
          <w:caps w:val="0"/>
          <w:spacing w:val="0"/>
          <w:sz w:val="19"/>
          <w:szCs w:val="19"/>
        </w:rPr>
        <w:fldChar w:fldCharType="begin"/>
      </w:r>
      <w:r>
        <w:rPr>
          <w:rFonts w:hint="default" w:ascii="Segoe UI" w:hAnsi="Segoe UI" w:eastAsia="Segoe UI" w:cs="Segoe UI"/>
          <w:i w:val="0"/>
          <w:iCs w:val="0"/>
          <w:caps w:val="0"/>
          <w:spacing w:val="0"/>
          <w:sz w:val="19"/>
          <w:szCs w:val="19"/>
        </w:rPr>
        <w:instrText xml:space="preserve"> HYPERLINK "https://www.simplilearn.com/tutorials/marketing-case-studies-tutorial/netflix-marketing-strategy" \t "https://app.jasper.ai/chat/_blank" </w:instrText>
      </w:r>
      <w:r>
        <w:rPr>
          <w:rFonts w:hint="default" w:ascii="Segoe UI" w:hAnsi="Segoe UI" w:eastAsia="Segoe UI" w:cs="Segoe UI"/>
          <w:i w:val="0"/>
          <w:iCs w:val="0"/>
          <w:caps w:val="0"/>
          <w:spacing w:val="0"/>
          <w:sz w:val="19"/>
          <w:szCs w:val="19"/>
        </w:rPr>
        <w:fldChar w:fldCharType="separate"/>
      </w:r>
      <w:r>
        <w:rPr>
          <w:rStyle w:val="4"/>
          <w:rFonts w:hint="default" w:ascii="Segoe UI" w:hAnsi="Segoe UI" w:eastAsia="Segoe UI" w:cs="Segoe UI"/>
          <w:i w:val="0"/>
          <w:iCs w:val="0"/>
          <w:caps w:val="0"/>
          <w:spacing w:val="0"/>
          <w:sz w:val="19"/>
          <w:szCs w:val="19"/>
        </w:rPr>
        <w:t>A Case Study on Netflix Marketing Strategy</w:t>
      </w:r>
      <w:r>
        <w:rPr>
          <w:rFonts w:hint="default" w:ascii="Segoe UI" w:hAnsi="Segoe UI" w:eastAsia="Segoe UI" w:cs="Segoe UI"/>
          <w:i w:val="0"/>
          <w:iCs w:val="0"/>
          <w:caps w:val="0"/>
          <w:spacing w:val="0"/>
          <w:sz w:val="19"/>
          <w:szCs w:val="19"/>
        </w:rPr>
        <w:fldChar w:fldCharType="end"/>
      </w:r>
    </w:p>
    <w:p w14:paraId="25DECAEB">
      <w:pPr>
        <w:rPr>
          <w:rFonts w:hint="default" w:ascii="Calibri" w:hAnsi="Calibri" w:cs="Calibri"/>
          <w:sz w:val="22"/>
          <w:szCs w:val="22"/>
          <w:lang w:val="en-PH"/>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34E80C"/>
    <w:multiLevelType w:val="multilevel"/>
    <w:tmpl w:val="BE34E80C"/>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EA0337F0"/>
    <w:multiLevelType w:val="multilevel"/>
    <w:tmpl w:val="EA0337F0"/>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AF7E4D"/>
    <w:rsid w:val="01AF7E4D"/>
    <w:rsid w:val="65372B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character" w:styleId="4">
    <w:name w:val="Hyperlink"/>
    <w:basedOn w:val="2"/>
    <w:uiPriority w:val="0"/>
    <w:rPr>
      <w:color w:val="0000FF"/>
      <w:u w:val="single"/>
    </w:rPr>
  </w:style>
  <w:style w:type="paragraph" w:styleId="5">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6">
    <w:name w:val="Strong"/>
    <w:basedOn w:val="2"/>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27</TotalTime>
  <ScaleCrop>false</ScaleCrop>
  <LinksUpToDate>false</LinksUpToDate>
  <CharactersWithSpaces>0</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2024-09-25T22:56:00Z</dcterms:created>
  <dc:creator>Armand</dc:creator>
  <cp:lastModifiedBy>RS Junkie</cp:lastModifiedBy>
  <dcterms:modified xsi:type="dcterms:W3CDTF">2024-10-11T00:41:07Z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442A86FE83BC4695905EF6DF9B219814_13</vt:lpwstr>
  </property>
</Properties>
</file>